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widowControl w:val="0"/>
        <w:spacing w:before="260" w:beforeAutospacing="0" w:after="260" w:afterAutospacing="0" w:line="276" w:lineRule="auto"/>
        <w:ind w:firstLine="641"/>
        <w:jc w:val="center"/>
        <w:outlineLvl w:val="1"/>
        <w:rPr>
          <w:rFonts w:cs="华文中宋"/>
          <w:color w:val="000000"/>
        </w:rPr>
      </w:pPr>
      <w:bookmarkStart w:id="0" w:name="_Toc350426938"/>
      <w:bookmarkStart w:id="1" w:name="_Toc11477"/>
      <w:r>
        <w:rPr>
          <w:rFonts w:hint="eastAsia" w:ascii="华文中宋" w:hAnsi="华文中宋" w:eastAsia="华文中宋" w:cs="华文中宋"/>
          <w:b/>
          <w:color w:val="000000"/>
          <w:kern w:val="2"/>
          <w:sz w:val="32"/>
          <w:szCs w:val="32"/>
          <w:lang w:eastAsia="zh-CN" w:bidi="ar"/>
        </w:rPr>
        <w:t>实践</w:t>
      </w:r>
      <w:r>
        <w:rPr>
          <w:rFonts w:hint="eastAsia" w:ascii="华文中宋" w:hAnsi="华文中宋" w:eastAsia="华文中宋" w:cs="华文中宋"/>
          <w:b/>
          <w:color w:val="000000"/>
          <w:kern w:val="2"/>
          <w:sz w:val="32"/>
          <w:szCs w:val="32"/>
          <w:lang w:bidi="ar"/>
        </w:rPr>
        <w:t>部</w:t>
      </w:r>
      <w:bookmarkEnd w:id="0"/>
      <w:bookmarkEnd w:id="1"/>
    </w:p>
    <w:p>
      <w:pPr>
        <w:pStyle w:val="2"/>
        <w:widowControl w:val="0"/>
        <w:numPr>
          <w:ilvl w:val="0"/>
          <w:numId w:val="0"/>
        </w:numPr>
        <w:spacing w:before="0" w:beforeAutospacing="0" w:after="0" w:afterAutospacing="0" w:line="276" w:lineRule="auto"/>
        <w:ind w:firstLine="482" w:firstLineChars="200"/>
        <w:jc w:val="both"/>
        <w:rPr>
          <w:rFonts w:hint="eastAsia" w:ascii="仿宋_GB2312" w:hAnsi="仿宋" w:eastAsia="仿宋_GB2312" w:cs="仿宋_GB2312"/>
          <w:b/>
          <w:color w:val="000000"/>
        </w:rPr>
      </w:pPr>
      <w:r>
        <w:rPr>
          <w:rFonts w:hint="eastAsia" w:ascii="仿宋_GB2312" w:hAnsi="仿宋" w:eastAsia="仿宋_GB2312" w:cs="仿宋_GB2312"/>
          <w:b/>
          <w:color w:val="000000"/>
          <w:kern w:val="2"/>
          <w:lang w:eastAsia="zh-CN" w:bidi="ar"/>
        </w:rPr>
        <w:t>一、</w:t>
      </w:r>
      <w:r>
        <w:rPr>
          <w:rFonts w:hint="eastAsia" w:ascii="仿宋_GB2312" w:hAnsi="仿宋" w:eastAsia="仿宋_GB2312" w:cs="仿宋_GB2312"/>
          <w:b/>
          <w:color w:val="000000"/>
          <w:kern w:val="2"/>
          <w:lang w:bidi="ar"/>
        </w:rPr>
        <w:t>职能介绍</w:t>
      </w:r>
    </w:p>
    <w:p>
      <w:pPr>
        <w:spacing w:line="276" w:lineRule="auto"/>
        <w:ind w:firstLine="480" w:firstLineChars="200"/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（一）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以理论联系实际为原则，指导并支持学院各项实践活动的展开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。</w:t>
      </w:r>
    </w:p>
    <w:p>
      <w:pPr>
        <w:spacing w:line="276" w:lineRule="auto"/>
        <w:ind w:firstLine="480" w:firstLineChars="200"/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（二）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以理论引导实践为方法，培养同学们的社会实践调研能力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。</w:t>
      </w:r>
    </w:p>
    <w:p>
      <w:pPr>
        <w:spacing w:line="276" w:lineRule="auto"/>
        <w:ind w:firstLine="480" w:firstLineChars="20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（三）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以</w:t>
      </w: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**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学子的</w:t>
      </w: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**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特长为基础，锻炼同学们在实践中发挥专长、运用并深化所学知识的技能。</w:t>
      </w:r>
    </w:p>
    <w:p>
      <w:pPr>
        <w:spacing w:line="276" w:lineRule="auto"/>
        <w:ind w:firstLine="480" w:firstLineChars="20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（四）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开展优秀毕业生讲座、“文化之旅”、“企业之行”、三下乡暑期社会实践活动等培养学生综合能力的活动。</w:t>
      </w:r>
    </w:p>
    <w:p>
      <w:pPr>
        <w:spacing w:line="276" w:lineRule="auto"/>
        <w:ind w:left="465" w:leftChars="50" w:hanging="360" w:hangingChars="150"/>
        <w:rPr>
          <w:rFonts w:hint="eastAsia" w:ascii="仿宋_GB2312" w:hAnsi="仿宋" w:eastAsia="仿宋_GB2312" w:cs="仿宋_GB2312"/>
          <w:color w:val="000000"/>
          <w:sz w:val="24"/>
        </w:rPr>
      </w:pPr>
    </w:p>
    <w:p>
      <w:pPr>
        <w:numPr>
          <w:ilvl w:val="0"/>
          <w:numId w:val="0"/>
        </w:numPr>
        <w:spacing w:line="276" w:lineRule="auto"/>
        <w:ind w:firstLine="482" w:firstLineChars="200"/>
        <w:rPr>
          <w:rFonts w:hint="eastAsia" w:ascii="仿宋_GB2312" w:hAnsi="仿宋" w:eastAsia="仿宋_GB2312" w:cs="仿宋_GB2312"/>
          <w:b/>
          <w:color w:val="000000"/>
          <w:sz w:val="24"/>
        </w:rPr>
      </w:pPr>
      <w:r>
        <w:rPr>
          <w:rFonts w:hint="eastAsia" w:ascii="仿宋_GB2312" w:hAnsi="仿宋" w:eastAsia="仿宋_GB2312" w:cs="仿宋_GB2312"/>
          <w:b/>
          <w:color w:val="000000"/>
          <w:sz w:val="24"/>
          <w:lang w:eastAsia="zh-CN" w:bidi="ar"/>
        </w:rPr>
        <w:t>二、</w:t>
      </w:r>
      <w:r>
        <w:rPr>
          <w:rFonts w:hint="eastAsia" w:ascii="仿宋_GB2312" w:hAnsi="仿宋" w:eastAsia="仿宋_GB2312" w:cs="仿宋_GB2312"/>
          <w:b/>
          <w:color w:val="000000"/>
          <w:sz w:val="24"/>
          <w:lang w:bidi="ar"/>
        </w:rPr>
        <w:t>工作目标</w:t>
      </w:r>
    </w:p>
    <w:p>
      <w:pPr>
        <w:spacing w:line="276" w:lineRule="auto"/>
        <w:ind w:firstLine="480" w:firstLineChars="20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**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学院团委实践部的工作宗旨是促进广大学子投身于社会实践，培养大学 生服务奉献精神和开创精神，使其在社会实践中不断充实完善自我，提高社会责 任感和科学实践能力。实践部致力于策划、组织各种特色的大型讲座和社会实践活动，引导大学生规划其职业生涯，直面社会历史变迁，感受社会全面腾飞。实践部还负责筹划暑期社会实践活动，汇总各社会实践队伍申报材料、社会实践活动评定工作的开展以及实践成果的展示，旨在搭起广大青年团员接触社会、服务社会的桥梁。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b/>
          <w:color w:val="000000"/>
          <w:sz w:val="24"/>
        </w:rPr>
      </w:pPr>
    </w:p>
    <w:p>
      <w:pPr>
        <w:spacing w:line="276" w:lineRule="auto"/>
        <w:ind w:firstLine="480"/>
        <w:jc w:val="left"/>
        <w:rPr>
          <w:rFonts w:hint="eastAsia" w:ascii="仿宋_GB2312" w:hAnsi="仿宋" w:eastAsia="仿宋_GB2312" w:cs="仿宋_GB2312"/>
          <w:b/>
          <w:color w:val="000000"/>
          <w:sz w:val="24"/>
        </w:rPr>
      </w:pPr>
      <w:r>
        <w:rPr>
          <w:rFonts w:hint="eastAsia" w:ascii="仿宋_GB2312" w:hAnsi="仿宋" w:eastAsia="仿宋_GB2312" w:cs="仿宋_GB2312"/>
          <w:b/>
          <w:color w:val="000000"/>
          <w:sz w:val="24"/>
          <w:lang w:bidi="ar"/>
        </w:rPr>
        <w:t>三、部门各项相关制度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1.人事制度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（</w:t>
      </w: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1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招新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工作制度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 xml:space="preserve"> 实践部招新面向</w:t>
      </w: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**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学院低年级学生，主要针对大一新生。实践部一般招收6至8名干事，招新工作主要包括两轮部门面试与为期两个星期的实习期。第一次面试形式，采用自我介绍，问题回答，情景设臵问答等环节，了解面试人员以往的工作经验与工作能力，和他们对实践部的部门认识与工作热情，初步确定一面通过名单，并及时向上级反馈信息。第二次面试，分小组讨论活动方案，以此考察面试者的应变能力与面对不同状况的态度；观察他们是否具有对活动的创新想法与缜密的组织思维能力。确定最终名单。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（</w:t>
      </w: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2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干事聘用准则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1）是否具有相当的组织活动能力，有无组织活动经验；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2）看重面试人员的活动创新能力与自身对部门工作的探讨与想法；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3）良好的沟通能力与应变能力；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4）工作认真负责，具有饱满的工作热情与自信心，虚心学习；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5）具有一定的策划能力，懂得撰写策划活动的基本要求。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（</w:t>
      </w: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3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实习期考核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1）有较强的责任心与协作的精神，工作热情、积极、有耐心；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2）具有良好的专业素质，有自立、创新精神，具有一定的组织管理能力；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3）品德良好，作风严谨，严于律己，应变能力强。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</w:pP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2.部门建设制度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（1）例会制度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1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例会时间安排 例会时间由部门内部人员自行协调。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2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例会纪律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①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队员必须准时参加每次活动，会议记录由办公室或秘书处人员负责，部门内部也要做好工作情况记录；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②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部门成员每次例会必须带笔与记事本，端正工作态度；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③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应积极参与例会讨论，发扬民主制度精神，热情进取，在筹划活动中，把握方向，兼顾细节，在传统项目中不断创新，在部门活动中做出自己的特色；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④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各成员在例会讨论时，需虚心聆听其它成员的意见，团结通力合作，经反复斟酌修改，形成最终方案；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⑤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部长或副部长鼓励各个干事在例会讨论时大胆说出自己的想法，突显出自己的工作作风，从而营造出良好的讨论氛围；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⑥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部长或副部长在例会中根据实际，分配工作任务。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3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请假制度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①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任何组员未经批准，不得无故缺席每周活动，如有事请假，必须提前向部长或副部长请假，并经部长或副部长批准方可；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②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缺席成员在会议后需主动联系部长或副部长，了解部门的工作进度，清楚自己在下一阶段所要负责的工作内容；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③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会议记录中需清楚写明缺席人员和迟到人员，并列明原因，作为部门资料备份。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4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会议记录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①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部门会议记录由办公室或秘书处派干事负责，并上交团学存档；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②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实践部部门内部会议同时也要做好记录，登记例会缺席人员，列明会议内容，讨论进度，工作分配情况；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③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部长或副部长跟进会议内容落实情况。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（</w:t>
      </w: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2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考核制度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1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工作态度认真负责，对组织活动有一套缜密的思维，对工作具有饱满的热情与自信心；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2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在活动讨论时积极发言，大胆地说出自己的想法，想法中具有创新可取之处；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3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在活动实践中，配合部长或副部长的工作，有较强的组织能力；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4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具有良好的沟通能力、团体合作能力与紧急情况应变能力；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5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经过部门与自身总结，工作成绩有较大进步，掌握一定策划活动能力；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6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有对实践部的未来的发展深入探讨。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（</w:t>
      </w: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3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奖惩制度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1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每月评选出一名“团学之星”，以示奖励，同时鼓励部门其它成员认真积极投入工作；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2）对于工作懒散，态度不端正的部门干事，在例会总结上进行批评；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3）每一次活动总结中，总结活动可取之处，表扬相关负责人；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4）根据干事的综合表现，选出学期末推优、先进个人的对象。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</w:rPr>
      </w:pP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</w:rPr>
      </w:pP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3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.人员培训制度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（</w:t>
      </w: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1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组织部门干事参加团学干部培训大会，并要求写出会议心得。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（</w:t>
      </w: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2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在学期活动中，部长或副部长分配主要任务，引导方向，由干事筹划活动项目，加强干事们之间的沟通，锻炼组织策划能力。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（</w:t>
      </w: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3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）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在活动结束后，由部长进行全面总结，指出活动可取与不足之处；由活动各部分负责人总结自己的工作，并要求写出总结书。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  <w:lang w:bidi="ar"/>
        </w:rPr>
      </w:pP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</w:rPr>
      </w:pPr>
      <w:r>
        <w:rPr>
          <w:rFonts w:hint="eastAsia" w:ascii="仿宋_GB2312" w:hAnsi="仿宋" w:eastAsia="仿宋_GB2312" w:cs="仿宋_GB2312"/>
          <w:color w:val="000000"/>
          <w:sz w:val="24"/>
          <w:lang w:val="en-US" w:eastAsia="zh-CN" w:bidi="ar"/>
        </w:rPr>
        <w:t>4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.部门资料制度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（1）资料管理：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right="0" w:rightChars="0" w:firstLine="480" w:firstLineChars="200"/>
        <w:jc w:val="both"/>
        <w:textAlignment w:val="auto"/>
        <w:outlineLvl w:val="9"/>
        <w:rPr>
          <w:rFonts w:hint="eastAsia" w:ascii="仿宋_GB2312" w:hAnsi="仿宋" w:eastAsia="仿宋_GB2312" w:cs="仿宋_GB2312"/>
          <w:color w:val="000000"/>
          <w:sz w:val="24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1）活动策划及各项资料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在活动开展前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发给部门各个成员，让其进行事先整理；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right="0" w:rightChars="0" w:firstLine="480" w:firstLineChars="200"/>
        <w:jc w:val="both"/>
        <w:textAlignment w:val="auto"/>
        <w:outlineLvl w:val="9"/>
        <w:rPr>
          <w:rFonts w:hint="eastAsia" w:ascii="仿宋_GB2312" w:hAnsi="仿宋" w:eastAsia="仿宋_GB2312" w:cs="仿宋_GB2312"/>
          <w:color w:val="000000"/>
          <w:sz w:val="24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2）每项活动结束后</w:t>
      </w:r>
      <w:r>
        <w:rPr>
          <w:rFonts w:hint="eastAsia" w:ascii="仿宋_GB2312" w:hAnsi="仿宋" w:eastAsia="仿宋_GB2312" w:cs="仿宋_GB2312"/>
          <w:color w:val="000000"/>
          <w:sz w:val="24"/>
          <w:lang w:eastAsia="zh-CN" w:bidi="ar"/>
        </w:rPr>
        <w:t>，收集并整理活动照片、新闻稿、活动总结等资料，经整理后上传到百度云网盘</w:t>
      </w: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进行资料归档。</w:t>
      </w:r>
    </w:p>
    <w:p>
      <w:pPr>
        <w:spacing w:line="276" w:lineRule="auto"/>
        <w:ind w:firstLine="480"/>
        <w:rPr>
          <w:rFonts w:hint="eastAsia" w:ascii="仿宋_GB2312" w:hAnsi="仿宋" w:eastAsia="仿宋_GB2312" w:cs="仿宋_GB2312"/>
          <w:color w:val="000000"/>
          <w:sz w:val="24"/>
        </w:rPr>
      </w:pPr>
      <w:r>
        <w:rPr>
          <w:rFonts w:hint="eastAsia" w:ascii="仿宋_GB2312" w:hAnsi="仿宋" w:eastAsia="仿宋_GB2312" w:cs="仿宋_GB2312"/>
          <w:color w:val="000000"/>
          <w:sz w:val="24"/>
          <w:lang w:bidi="ar"/>
        </w:rPr>
        <w:t>（2）资料传承：通过部门培训做好传承工作，并在换届之时把所有整理好的部门活动资料进行交接。</w:t>
      </w:r>
    </w:p>
    <w:p>
      <w:pPr>
        <w:spacing w:line="276" w:lineRule="auto"/>
        <w:ind w:firstLine="480"/>
        <w:rPr>
          <w:rFonts w:hint="eastAsia" w:ascii="仿宋_GB2312" w:eastAsia="仿宋_GB2312" w:cs="仿宋_GB2312"/>
          <w:color w:val="000000"/>
          <w:sz w:val="24"/>
        </w:rPr>
      </w:pPr>
    </w:p>
    <w:p>
      <w:pPr>
        <w:spacing w:line="276" w:lineRule="auto"/>
        <w:ind w:firstLine="480"/>
        <w:rPr>
          <w:rFonts w:hint="eastAsia" w:eastAsia="仿宋_GB2312"/>
          <w:b/>
          <w:bCs/>
          <w:sz w:val="24"/>
          <w:lang w:eastAsia="zh-CN"/>
        </w:rPr>
      </w:pPr>
      <w:r>
        <w:rPr>
          <w:rFonts w:hint="eastAsia" w:eastAsia="仿宋_GB2312"/>
          <w:b/>
          <w:bCs/>
          <w:sz w:val="24"/>
          <w:lang w:eastAsia="zh-CN"/>
        </w:rPr>
        <w:t>四、本部门年度系列活动</w:t>
      </w:r>
    </w:p>
    <w:tbl>
      <w:tblPr>
        <w:tblStyle w:val="4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2324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bidi="ar"/>
              </w:rPr>
              <w:t>时间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bidi="ar"/>
              </w:rPr>
              <w:t>活动名称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  <w:t>参与人数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  <w:t>预算经费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  <w:t>活动级别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  <w:color w:val="FF0000"/>
              </w:rPr>
            </w:pPr>
            <w:r>
              <w:rPr>
                <w:rFonts w:ascii="Calibri" w:hAnsi="Calibri" w:eastAsia="仿宋_GB2312" w:cs="Times New Roman"/>
                <w:bCs/>
                <w:color w:val="FF0000"/>
                <w:kern w:val="2"/>
                <w:lang w:bidi="ar"/>
              </w:rPr>
              <w:t>3</w:t>
            </w: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bidi="ar"/>
              </w:rPr>
              <w:t>月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/>
                <w:color w:val="FF0000"/>
              </w:rPr>
            </w:pPr>
            <w:r>
              <w:rPr>
                <w:rFonts w:hint="eastAsia" w:ascii="Calibri" w:hAnsi="Calibri" w:eastAsia="仿宋_GB2312" w:cs="仿宋_GB2312"/>
                <w:color w:val="FF0000"/>
                <w:kern w:val="2"/>
                <w:lang w:eastAsia="zh-CN" w:bidi="ar"/>
              </w:rPr>
              <w:t>企业参观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</w:pP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  <w:t>50人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</w:pP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  <w:t>约500元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eastAsia="zh-CN" w:bidi="ar"/>
              </w:rPr>
            </w:pP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eastAsia="zh-CN" w:bidi="ar"/>
              </w:rPr>
              <w:t>院级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</w:tbl>
    <w:p>
      <w:pPr>
        <w:spacing w:line="276" w:lineRule="auto"/>
        <w:ind w:firstLine="480"/>
        <w:rPr>
          <w:rFonts w:hint="eastAsia" w:ascii="仿宋_GB2312" w:eastAsia="仿宋_GB2312" w:cs="仿宋_GB2312"/>
          <w:color w:val="000000"/>
          <w:sz w:val="24"/>
        </w:rPr>
      </w:pPr>
    </w:p>
    <w:p>
      <w:pPr>
        <w:spacing w:line="276" w:lineRule="auto"/>
        <w:ind w:firstLine="480"/>
        <w:jc w:val="right"/>
        <w:rPr>
          <w:rFonts w:eastAsia="仿宋_GB2312"/>
          <w:color w:val="000000"/>
          <w:sz w:val="24"/>
        </w:rPr>
      </w:pPr>
      <w:r>
        <w:rPr>
          <w:rFonts w:hint="eastAsia" w:eastAsia="仿宋_GB2312" w:cs="仿宋_GB2312"/>
          <w:color w:val="000000"/>
          <w:sz w:val="24"/>
          <w:lang w:eastAsia="zh-CN" w:bidi="ar"/>
        </w:rPr>
        <w:t>**</w:t>
      </w:r>
      <w:r>
        <w:rPr>
          <w:rFonts w:hint="eastAsia" w:eastAsia="仿宋_GB2312" w:cs="仿宋_GB2312"/>
          <w:color w:val="000000"/>
          <w:sz w:val="24"/>
          <w:lang w:bidi="ar"/>
        </w:rPr>
        <w:t>学院团委</w:t>
      </w:r>
      <w:r>
        <w:rPr>
          <w:rFonts w:hint="eastAsia" w:ascii="宋体" w:hAnsi="宋体" w:cs="宋体"/>
          <w:color w:val="000000"/>
          <w:sz w:val="24"/>
          <w:lang w:bidi="ar"/>
        </w:rPr>
        <w:t>•</w:t>
      </w:r>
      <w:r>
        <w:rPr>
          <w:rFonts w:hint="eastAsia" w:ascii="仿宋_GB2312" w:hAnsi="仿宋_GB2312" w:eastAsia="仿宋_GB2312" w:cs="仿宋_GB2312"/>
          <w:color w:val="000000"/>
          <w:sz w:val="24"/>
          <w:lang w:bidi="ar"/>
        </w:rPr>
        <w:t>学生会</w:t>
      </w:r>
    </w:p>
    <w:p>
      <w:pPr>
        <w:spacing w:line="276" w:lineRule="auto"/>
        <w:ind w:firstLine="5880" w:firstLineChars="2450"/>
      </w:pPr>
      <w:r>
        <w:rPr>
          <w:rFonts w:hint="eastAsia" w:eastAsia="仿宋_GB2312" w:cs="仿宋_GB2312"/>
          <w:color w:val="000000"/>
          <w:sz w:val="24"/>
          <w:lang w:bidi="ar"/>
        </w:rPr>
        <w:t>二</w:t>
      </w:r>
      <w:r>
        <w:rPr>
          <w:rFonts w:eastAsia="仿宋_GB2312" w:cs="Times New Roman"/>
          <w:color w:val="000000"/>
          <w:sz w:val="24"/>
          <w:lang w:bidi="ar"/>
        </w:rPr>
        <w:t>O</w:t>
      </w:r>
      <w:r>
        <w:rPr>
          <w:rFonts w:hint="eastAsia" w:eastAsia="仿宋_GB2312" w:cs="仿宋_GB2312"/>
          <w:color w:val="000000"/>
          <w:sz w:val="24"/>
          <w:lang w:bidi="ar"/>
        </w:rPr>
        <w:t>一</w:t>
      </w:r>
      <w:r>
        <w:rPr>
          <w:rFonts w:hint="eastAsia" w:eastAsia="仿宋_GB2312"/>
          <w:sz w:val="24"/>
        </w:rPr>
        <w:t>八</w:t>
      </w:r>
      <w:r>
        <w:rPr>
          <w:rFonts w:hint="eastAsia" w:eastAsia="仿宋_GB2312" w:cs="仿宋_GB2312"/>
          <w:color w:val="000000"/>
          <w:sz w:val="24"/>
          <w:lang w:bidi="ar"/>
        </w:rPr>
        <w:t>年三月一日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9F4E19"/>
    <w:rsid w:val="010530FE"/>
    <w:rsid w:val="2F9F4E19"/>
    <w:rsid w:val="3AA42F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0" w:firstLineChars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2018-03-13T02:25:00Z</dcterms:created>
  <dc:creator>Administrator</dc:creator>
  <cp:lastModifiedBy>❤、Serena</cp:lastModifiedBy>
  <dcterms:modified xsi:type="dcterms:W3CDTF">2018-03-13T08:30:06Z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